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0590867">
      <w:pPr>
        <w:spacing w:line="520" w:lineRule="exact"/>
        <w:rPr>
          <w:rFonts w:ascii="华文中宋" w:hAnsi="华文中宋" w:eastAsia="华文中宋"/>
          <w:b/>
          <w:bCs/>
          <w:sz w:val="36"/>
          <w:szCs w:val="40"/>
        </w:rPr>
      </w:pPr>
      <w:bookmarkStart w:id="0" w:name="_GoBack"/>
      <w:r>
        <w:rPr>
          <w:rFonts w:hint="eastAsia" w:ascii="华文中宋" w:hAnsi="华文中宋" w:eastAsia="华文中宋"/>
          <w:b/>
          <w:bCs/>
          <w:sz w:val="36"/>
          <w:szCs w:val="40"/>
        </w:rPr>
        <w:t>附件：《福清市福融辉北侧地块详细规划》的主要内容及规划图纸</w:t>
      </w:r>
    </w:p>
    <w:bookmarkEnd w:id="0"/>
    <w:p w14:paraId="62A41216">
      <w:pPr>
        <w:rPr>
          <w:rFonts w:ascii="仿宋_GB2312" w:eastAsia="仿宋_GB2312"/>
          <w:b/>
          <w:sz w:val="32"/>
          <w:szCs w:val="32"/>
        </w:rPr>
      </w:pPr>
    </w:p>
    <w:p w14:paraId="4B56B873">
      <w:pPr>
        <w:rPr>
          <w:rFonts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一、主要内容</w:t>
      </w:r>
    </w:p>
    <w:p w14:paraId="58EEE12D">
      <w:pPr>
        <w:ind w:firstLine="643" w:firstLineChars="200"/>
        <w:rPr>
          <w:rFonts w:ascii="仿宋_GB2312" w:eastAsia="仿宋_GB2312"/>
          <w:b/>
          <w:sz w:val="32"/>
          <w:szCs w:val="32"/>
        </w:rPr>
      </w:pPr>
      <w:r>
        <w:rPr>
          <w:rFonts w:hint="eastAsia" w:ascii="仿宋_GB2312" w:eastAsia="仿宋_GB2312"/>
          <w:b/>
          <w:sz w:val="32"/>
          <w:szCs w:val="32"/>
        </w:rPr>
        <w:t>1、规划范围</w:t>
      </w:r>
    </w:p>
    <w:p w14:paraId="5F416D89">
      <w:pPr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规划区位于福清市清荣大道北珠山片区，整体分南北两区，规划总用地面积16.23公顷。其中，北区用地面积12.62公顷，北至清繁大道，东临福人大道，南侧为清山路，西邻福清供电有限公司；南区用地面积3.61公顷，北至清大路，东临福人大道，南侧为清泰公园，西邻马山营自然村住宅区。</w:t>
      </w:r>
    </w:p>
    <w:p w14:paraId="6C141A13">
      <w:pPr>
        <w:ind w:firstLine="643" w:firstLineChars="200"/>
        <w:rPr>
          <w:rFonts w:ascii="仿宋_GB2312" w:eastAsia="仿宋_GB2312"/>
          <w:b/>
          <w:sz w:val="32"/>
          <w:szCs w:val="32"/>
        </w:rPr>
      </w:pPr>
      <w:r>
        <w:rPr>
          <w:rFonts w:ascii="仿宋_GB2312" w:eastAsia="仿宋_GB2312"/>
          <w:b/>
          <w:sz w:val="32"/>
          <w:szCs w:val="32"/>
        </w:rPr>
        <w:t>2</w:t>
      </w:r>
      <w:r>
        <w:rPr>
          <w:rFonts w:hint="eastAsia" w:ascii="仿宋_GB2312" w:eastAsia="仿宋_GB2312"/>
          <w:b/>
          <w:sz w:val="32"/>
          <w:szCs w:val="32"/>
        </w:rPr>
        <w:t>、地块使用性质</w:t>
      </w:r>
    </w:p>
    <w:p w14:paraId="5A394E07">
      <w:pPr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规划用地性质分类和代码均采用《国土空间调查、规划、用途管制用地用海分类指南》，规划地块350181-02-C-100用地性质为100101（供电用地），规划地块350181-02-C-101用地性质为070102（二类城镇住宅用地），规划地块350181-02-C-102、350181-02-C-103用地性质均为1401（公园绿地），规划地块350181-02-C-104用地性质为100102（二类工业用地），规划地块350181-02-</w:t>
      </w:r>
      <w:r>
        <w:rPr>
          <w:rFonts w:ascii="仿宋_GB2312" w:eastAsia="仿宋_GB2312"/>
          <w:sz w:val="32"/>
          <w:szCs w:val="32"/>
        </w:rPr>
        <w:t>D</w:t>
      </w:r>
      <w:r>
        <w:rPr>
          <w:rFonts w:hint="eastAsia" w:ascii="仿宋_GB2312" w:eastAsia="仿宋_GB2312"/>
          <w:sz w:val="32"/>
          <w:szCs w:val="32"/>
        </w:rPr>
        <w:t>-</w:t>
      </w:r>
      <w:r>
        <w:rPr>
          <w:rFonts w:ascii="仿宋_GB2312" w:eastAsia="仿宋_GB2312"/>
          <w:sz w:val="32"/>
          <w:szCs w:val="32"/>
        </w:rPr>
        <w:t>37</w:t>
      </w:r>
      <w:r>
        <w:rPr>
          <w:rFonts w:hint="eastAsia" w:ascii="仿宋_GB2312" w:eastAsia="仿宋_GB2312"/>
          <w:sz w:val="32"/>
          <w:szCs w:val="32"/>
        </w:rPr>
        <w:t>用地性质为</w:t>
      </w:r>
      <w:r>
        <w:rPr>
          <w:rFonts w:ascii="仿宋_GB2312" w:eastAsia="仿宋_GB2312"/>
          <w:sz w:val="32"/>
          <w:szCs w:val="32"/>
        </w:rPr>
        <w:t>080403</w:t>
      </w:r>
      <w:r>
        <w:rPr>
          <w:rFonts w:hint="eastAsia" w:ascii="仿宋_GB2312" w:eastAsia="仿宋_GB2312"/>
          <w:sz w:val="32"/>
          <w:szCs w:val="32"/>
        </w:rPr>
        <w:t>（中小学用地）。</w:t>
      </w:r>
    </w:p>
    <w:p w14:paraId="46DE9FF5">
      <w:pPr>
        <w:widowControl/>
        <w:jc w:val="left"/>
        <w:rPr>
          <w:rFonts w:ascii="仿宋_GB2312" w:eastAsia="仿宋_GB2312"/>
          <w:b/>
          <w:sz w:val="32"/>
          <w:szCs w:val="32"/>
        </w:rPr>
      </w:pPr>
      <w:r>
        <w:rPr>
          <w:rFonts w:ascii="仿宋_GB2312" w:eastAsia="仿宋_GB2312"/>
          <w:b/>
          <w:sz w:val="32"/>
          <w:szCs w:val="32"/>
        </w:rPr>
        <w:br w:type="page"/>
      </w:r>
    </w:p>
    <w:p w14:paraId="63733796">
      <w:pPr>
        <w:ind w:firstLine="643" w:firstLineChars="200"/>
        <w:rPr>
          <w:rFonts w:ascii="仿宋_GB2312" w:eastAsia="仿宋_GB2312"/>
          <w:b/>
          <w:sz w:val="32"/>
          <w:szCs w:val="32"/>
        </w:rPr>
      </w:pPr>
      <w:r>
        <w:rPr>
          <w:rFonts w:ascii="仿宋_GB2312" w:eastAsia="仿宋_GB2312"/>
          <w:b/>
          <w:sz w:val="32"/>
          <w:szCs w:val="32"/>
        </w:rPr>
        <w:t>3</w:t>
      </w:r>
      <w:r>
        <w:rPr>
          <w:rFonts w:hint="eastAsia" w:ascii="仿宋_GB2312" w:eastAsia="仿宋_GB2312"/>
          <w:b/>
          <w:sz w:val="32"/>
          <w:szCs w:val="32"/>
        </w:rPr>
        <w:t>、地块控制指标</w:t>
      </w:r>
    </w:p>
    <w:tbl>
      <w:tblPr>
        <w:tblStyle w:val="7"/>
        <w:tblW w:w="8405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47"/>
        <w:gridCol w:w="992"/>
        <w:gridCol w:w="1179"/>
        <w:gridCol w:w="1179"/>
        <w:gridCol w:w="952"/>
        <w:gridCol w:w="952"/>
        <w:gridCol w:w="952"/>
        <w:gridCol w:w="952"/>
      </w:tblGrid>
      <w:tr w14:paraId="6C98828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  <w:jc w:val="center"/>
        </w:trPr>
        <w:tc>
          <w:tcPr>
            <w:tcW w:w="12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5628558D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/>
                <w:bCs/>
                <w:sz w:val="24"/>
              </w:rPr>
              <w:t>地块编号</w:t>
            </w:r>
          </w:p>
        </w:tc>
        <w:tc>
          <w:tcPr>
            <w:tcW w:w="99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6466D6D1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/>
                <w:bCs/>
                <w:sz w:val="24"/>
              </w:rPr>
              <w:t>用地用海分类代码</w:t>
            </w:r>
          </w:p>
        </w:tc>
        <w:tc>
          <w:tcPr>
            <w:tcW w:w="117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584BEC89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/>
                <w:bCs/>
                <w:sz w:val="24"/>
              </w:rPr>
              <w:t>用地用海分类名称</w:t>
            </w:r>
          </w:p>
        </w:tc>
        <w:tc>
          <w:tcPr>
            <w:tcW w:w="117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73BE3116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/>
                <w:bCs/>
                <w:sz w:val="24"/>
              </w:rPr>
              <w:t>用地面积(m</w:t>
            </w:r>
            <w:r>
              <w:rPr>
                <w:rFonts w:hint="eastAsia" w:ascii="仿宋_GB2312" w:hAnsi="仿宋" w:eastAsia="仿宋_GB2312"/>
                <w:b/>
                <w:bCs/>
                <w:sz w:val="24"/>
                <w:vertAlign w:val="superscript"/>
              </w:rPr>
              <w:t>2</w:t>
            </w:r>
            <w:r>
              <w:rPr>
                <w:rFonts w:hint="eastAsia" w:ascii="仿宋_GB2312" w:hAnsi="仿宋" w:eastAsia="仿宋_GB2312"/>
                <w:b/>
                <w:bCs/>
                <w:sz w:val="24"/>
              </w:rPr>
              <w:t>)</w:t>
            </w:r>
          </w:p>
        </w:tc>
        <w:tc>
          <w:tcPr>
            <w:tcW w:w="9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626E19B8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/>
                <w:bCs/>
                <w:sz w:val="24"/>
              </w:rPr>
              <w:t>容积率</w:t>
            </w:r>
          </w:p>
        </w:tc>
        <w:tc>
          <w:tcPr>
            <w:tcW w:w="9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34DD8415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/>
                <w:bCs/>
                <w:sz w:val="24"/>
              </w:rPr>
              <w:t>建筑密度(%)</w:t>
            </w:r>
          </w:p>
        </w:tc>
        <w:tc>
          <w:tcPr>
            <w:tcW w:w="9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3120E41C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/>
                <w:bCs/>
                <w:sz w:val="24"/>
              </w:rPr>
              <w:t>绿地率(%)</w:t>
            </w:r>
          </w:p>
        </w:tc>
        <w:tc>
          <w:tcPr>
            <w:tcW w:w="9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55DBCEC7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/>
                <w:bCs/>
                <w:sz w:val="24"/>
              </w:rPr>
              <w:t>建筑限高(m)</w:t>
            </w:r>
          </w:p>
        </w:tc>
      </w:tr>
      <w:tr w14:paraId="032ABA9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  <w:jc w:val="center"/>
        </w:trPr>
        <w:tc>
          <w:tcPr>
            <w:tcW w:w="12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31D38361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350181-02-C-100</w:t>
            </w:r>
          </w:p>
        </w:tc>
        <w:tc>
          <w:tcPr>
            <w:tcW w:w="99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1A63E51A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1303</w:t>
            </w:r>
          </w:p>
        </w:tc>
        <w:tc>
          <w:tcPr>
            <w:tcW w:w="117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0558C727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供电用地</w:t>
            </w:r>
          </w:p>
        </w:tc>
        <w:tc>
          <w:tcPr>
            <w:tcW w:w="117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39DCD931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17333.93</w:t>
            </w:r>
          </w:p>
        </w:tc>
        <w:tc>
          <w:tcPr>
            <w:tcW w:w="9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68850537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≤1.5</w:t>
            </w:r>
          </w:p>
        </w:tc>
        <w:tc>
          <w:tcPr>
            <w:tcW w:w="9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5225F5B5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≤20</w:t>
            </w:r>
          </w:p>
        </w:tc>
        <w:tc>
          <w:tcPr>
            <w:tcW w:w="9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154FFBB8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≥30</w:t>
            </w:r>
          </w:p>
        </w:tc>
        <w:tc>
          <w:tcPr>
            <w:tcW w:w="9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387888F4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≤24</w:t>
            </w:r>
          </w:p>
        </w:tc>
      </w:tr>
      <w:tr w14:paraId="50C05E0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  <w:jc w:val="center"/>
        </w:trPr>
        <w:tc>
          <w:tcPr>
            <w:tcW w:w="12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22B677BE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350181-02-C-101</w:t>
            </w:r>
          </w:p>
        </w:tc>
        <w:tc>
          <w:tcPr>
            <w:tcW w:w="99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4D1C8266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070102</w:t>
            </w:r>
          </w:p>
        </w:tc>
        <w:tc>
          <w:tcPr>
            <w:tcW w:w="117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59C35CBE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二类城镇住宅用地</w:t>
            </w:r>
          </w:p>
        </w:tc>
        <w:tc>
          <w:tcPr>
            <w:tcW w:w="117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36C9CF1F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73449.68</w:t>
            </w:r>
          </w:p>
        </w:tc>
        <w:tc>
          <w:tcPr>
            <w:tcW w:w="9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771BB9E4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≤1.8</w:t>
            </w:r>
          </w:p>
        </w:tc>
        <w:tc>
          <w:tcPr>
            <w:tcW w:w="9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7DB753AA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≤28</w:t>
            </w:r>
          </w:p>
        </w:tc>
        <w:tc>
          <w:tcPr>
            <w:tcW w:w="9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7D119A10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≥35</w:t>
            </w:r>
          </w:p>
        </w:tc>
        <w:tc>
          <w:tcPr>
            <w:tcW w:w="9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27505B04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≤27</w:t>
            </w:r>
          </w:p>
        </w:tc>
      </w:tr>
      <w:tr w14:paraId="5DDC505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  <w:jc w:val="center"/>
        </w:trPr>
        <w:tc>
          <w:tcPr>
            <w:tcW w:w="12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13DEC0E9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350181-02-C-102</w:t>
            </w:r>
          </w:p>
        </w:tc>
        <w:tc>
          <w:tcPr>
            <w:tcW w:w="99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639B59FF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1401</w:t>
            </w:r>
          </w:p>
        </w:tc>
        <w:tc>
          <w:tcPr>
            <w:tcW w:w="117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59D8840C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公园绿地</w:t>
            </w:r>
          </w:p>
        </w:tc>
        <w:tc>
          <w:tcPr>
            <w:tcW w:w="117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624E963A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2358.02</w:t>
            </w:r>
          </w:p>
        </w:tc>
        <w:tc>
          <w:tcPr>
            <w:tcW w:w="9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7BE60F0D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≤0.1</w:t>
            </w:r>
          </w:p>
        </w:tc>
        <w:tc>
          <w:tcPr>
            <w:tcW w:w="9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43DC59B6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≤5</w:t>
            </w:r>
          </w:p>
        </w:tc>
        <w:tc>
          <w:tcPr>
            <w:tcW w:w="9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776A7BD9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≥65</w:t>
            </w:r>
          </w:p>
        </w:tc>
        <w:tc>
          <w:tcPr>
            <w:tcW w:w="9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4B1E20C7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≤12</w:t>
            </w:r>
          </w:p>
        </w:tc>
      </w:tr>
      <w:tr w14:paraId="3BA8894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  <w:jc w:val="center"/>
        </w:trPr>
        <w:tc>
          <w:tcPr>
            <w:tcW w:w="12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45B13524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350181-02-C-103</w:t>
            </w:r>
          </w:p>
        </w:tc>
        <w:tc>
          <w:tcPr>
            <w:tcW w:w="99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3A507787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1401</w:t>
            </w:r>
          </w:p>
        </w:tc>
        <w:tc>
          <w:tcPr>
            <w:tcW w:w="117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3C063A87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公园绿地</w:t>
            </w:r>
          </w:p>
        </w:tc>
        <w:tc>
          <w:tcPr>
            <w:tcW w:w="117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560027A1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4733.13</w:t>
            </w:r>
          </w:p>
        </w:tc>
        <w:tc>
          <w:tcPr>
            <w:tcW w:w="9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5EFD3C7B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≤0.1</w:t>
            </w:r>
          </w:p>
        </w:tc>
        <w:tc>
          <w:tcPr>
            <w:tcW w:w="9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3406113A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≤5</w:t>
            </w:r>
          </w:p>
        </w:tc>
        <w:tc>
          <w:tcPr>
            <w:tcW w:w="9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67CFB00A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≥65</w:t>
            </w:r>
          </w:p>
        </w:tc>
        <w:tc>
          <w:tcPr>
            <w:tcW w:w="9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25A164E6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≤12</w:t>
            </w:r>
          </w:p>
        </w:tc>
      </w:tr>
      <w:tr w14:paraId="63289DD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  <w:jc w:val="center"/>
        </w:trPr>
        <w:tc>
          <w:tcPr>
            <w:tcW w:w="12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1944939D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350181-02-C-104</w:t>
            </w:r>
          </w:p>
        </w:tc>
        <w:tc>
          <w:tcPr>
            <w:tcW w:w="99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76DFAB53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100102</w:t>
            </w:r>
          </w:p>
        </w:tc>
        <w:tc>
          <w:tcPr>
            <w:tcW w:w="117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7DBC9652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二类工业用地</w:t>
            </w:r>
          </w:p>
        </w:tc>
        <w:tc>
          <w:tcPr>
            <w:tcW w:w="117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46DFBBB4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28310.92</w:t>
            </w:r>
          </w:p>
        </w:tc>
        <w:tc>
          <w:tcPr>
            <w:tcW w:w="9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1030C23C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1.0-3.0</w:t>
            </w:r>
          </w:p>
        </w:tc>
        <w:tc>
          <w:tcPr>
            <w:tcW w:w="9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3998231B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≤40</w:t>
            </w:r>
          </w:p>
        </w:tc>
        <w:tc>
          <w:tcPr>
            <w:tcW w:w="9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1C879C33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10-20</w:t>
            </w:r>
          </w:p>
        </w:tc>
        <w:tc>
          <w:tcPr>
            <w:tcW w:w="9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19801EC1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≤36</w:t>
            </w:r>
          </w:p>
        </w:tc>
      </w:tr>
      <w:tr w14:paraId="2414982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  <w:jc w:val="center"/>
        </w:trPr>
        <w:tc>
          <w:tcPr>
            <w:tcW w:w="12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63B5048E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ascii="仿宋_GB2312" w:hAnsi="仿宋" w:eastAsia="仿宋_GB2312"/>
                <w:bCs/>
                <w:sz w:val="24"/>
              </w:rPr>
              <w:t>350181-02-D-37</w:t>
            </w:r>
          </w:p>
        </w:tc>
        <w:tc>
          <w:tcPr>
            <w:tcW w:w="99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327CB007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080403</w:t>
            </w:r>
          </w:p>
        </w:tc>
        <w:tc>
          <w:tcPr>
            <w:tcW w:w="117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7479BA5B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中小学用地</w:t>
            </w:r>
          </w:p>
        </w:tc>
        <w:tc>
          <w:tcPr>
            <w:tcW w:w="117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7CEF2FA3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36127.26</w:t>
            </w:r>
          </w:p>
        </w:tc>
        <w:tc>
          <w:tcPr>
            <w:tcW w:w="9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7F0386B5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≤1.2</w:t>
            </w:r>
          </w:p>
        </w:tc>
        <w:tc>
          <w:tcPr>
            <w:tcW w:w="9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4553CFC1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≤</w:t>
            </w:r>
            <w:r>
              <w:rPr>
                <w:rFonts w:ascii="仿宋_GB2312" w:hAnsi="仿宋" w:eastAsia="仿宋_GB2312"/>
                <w:bCs/>
                <w:sz w:val="24"/>
              </w:rPr>
              <w:t>35</w:t>
            </w:r>
          </w:p>
        </w:tc>
        <w:tc>
          <w:tcPr>
            <w:tcW w:w="9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3B55FEA6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≤</w:t>
            </w:r>
            <w:r>
              <w:rPr>
                <w:rFonts w:ascii="仿宋_GB2312" w:hAnsi="仿宋" w:eastAsia="仿宋_GB2312"/>
                <w:bCs/>
                <w:sz w:val="24"/>
              </w:rPr>
              <w:t>30</w:t>
            </w:r>
          </w:p>
        </w:tc>
        <w:tc>
          <w:tcPr>
            <w:tcW w:w="9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6D16F07B">
            <w:pPr>
              <w:pStyle w:val="14"/>
              <w:adjustRightInd w:val="0"/>
              <w:snapToGrid w:val="0"/>
              <w:spacing w:before="0" w:after="0"/>
              <w:ind w:left="0" w:leftChars="0" w:right="0" w:rightChars="0"/>
              <w:rPr>
                <w:rFonts w:ascii="仿宋_GB2312" w:hAnsi="仿宋" w:eastAsia="仿宋_GB2312"/>
                <w:bCs/>
                <w:sz w:val="24"/>
              </w:rPr>
            </w:pPr>
            <w:r>
              <w:rPr>
                <w:rFonts w:hint="eastAsia" w:ascii="仿宋_GB2312" w:hAnsi="仿宋" w:eastAsia="仿宋_GB2312"/>
                <w:bCs/>
                <w:sz w:val="24"/>
              </w:rPr>
              <w:t>≤</w:t>
            </w:r>
            <w:r>
              <w:rPr>
                <w:rFonts w:ascii="仿宋_GB2312" w:hAnsi="仿宋" w:eastAsia="仿宋_GB2312"/>
                <w:bCs/>
                <w:sz w:val="24"/>
              </w:rPr>
              <w:t>24</w:t>
            </w:r>
          </w:p>
        </w:tc>
      </w:tr>
    </w:tbl>
    <w:p w14:paraId="283D19A1">
      <w:pPr>
        <w:spacing w:before="156" w:beforeLines="50"/>
        <w:ind w:firstLine="643" w:firstLineChars="200"/>
        <w:rPr>
          <w:rFonts w:ascii="仿宋_GB2312" w:eastAsia="仿宋_GB2312"/>
          <w:b/>
          <w:sz w:val="32"/>
          <w:szCs w:val="32"/>
        </w:rPr>
      </w:pPr>
      <w:r>
        <w:rPr>
          <w:rFonts w:hint="eastAsia" w:ascii="仿宋_GB2312" w:eastAsia="仿宋_GB2312"/>
          <w:b/>
          <w:sz w:val="32"/>
          <w:szCs w:val="32"/>
        </w:rPr>
        <w:t>4、道路交通规划</w:t>
      </w:r>
    </w:p>
    <w:p w14:paraId="4B0CF002">
      <w:pPr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规划区北区对外交通主要依托北侧快速路清繁大道，红线宽度55米；东侧主干道福人大道，红线宽度40米；南侧次干道清山路，红线宽度40米。南区对外交通主要依托北侧主干道清大路，红线宽度36米；东侧主干道福人大道，红线宽度40米；南侧次干道清河街，红线宽度24米。地块内停车设施配建标准按《福建省城市规划管理技术规定》执行。</w:t>
      </w:r>
    </w:p>
    <w:p w14:paraId="3109337C">
      <w:pPr>
        <w:rPr>
          <w:rFonts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二、规划图纸</w:t>
      </w:r>
    </w:p>
    <w:p w14:paraId="2F519BA5">
      <w:pPr>
        <w:widowControl/>
        <w:jc w:val="left"/>
        <w:rPr>
          <w:rFonts w:ascii="仿宋_GB2312" w:eastAsia="仿宋_GB2312"/>
          <w:b/>
          <w:sz w:val="32"/>
          <w:szCs w:val="32"/>
        </w:rPr>
      </w:pPr>
      <w:r>
        <w:rPr>
          <w:rFonts w:ascii="仿宋_GB2312" w:eastAsia="仿宋_GB2312"/>
          <w:b/>
          <w:sz w:val="32"/>
          <w:szCs w:val="32"/>
        </w:rPr>
        <w:br w:type="page"/>
      </w:r>
    </w:p>
    <w:p w14:paraId="4908F62F">
      <w:pPr>
        <w:ind w:firstLine="643" w:firstLineChars="200"/>
        <w:rPr>
          <w:rFonts w:ascii="仿宋_GB2312" w:eastAsia="仿宋_GB2312"/>
          <w:b/>
          <w:sz w:val="32"/>
          <w:szCs w:val="32"/>
        </w:rPr>
      </w:pPr>
      <w:r>
        <w:rPr>
          <w:rFonts w:hint="eastAsia" w:ascii="仿宋_GB2312" w:eastAsia="仿宋_GB2312"/>
          <w:b/>
          <w:sz w:val="32"/>
          <w:szCs w:val="32"/>
        </w:rPr>
        <w:t>1、区域位置图</w:t>
      </w:r>
    </w:p>
    <w:p w14:paraId="77D9569E">
      <w:pPr>
        <w:rPr>
          <w:rFonts w:ascii="仿宋_GB2312" w:eastAsia="仿宋_GB2312"/>
          <w:b/>
          <w:sz w:val="32"/>
          <w:szCs w:val="32"/>
        </w:rPr>
      </w:pPr>
      <w:r>
        <w:drawing>
          <wp:inline distT="0" distB="0" distL="0" distR="0">
            <wp:extent cx="5291455" cy="3742055"/>
            <wp:effectExtent l="0" t="0" r="444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9602" cy="3742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DA1EC">
      <w:pPr>
        <w:ind w:firstLine="643" w:firstLineChars="200"/>
        <w:rPr>
          <w:rFonts w:ascii="仿宋_GB2312" w:eastAsia="仿宋_GB2312"/>
          <w:b/>
          <w:sz w:val="32"/>
          <w:szCs w:val="32"/>
        </w:rPr>
      </w:pPr>
      <w:r>
        <w:rPr>
          <w:rFonts w:hint="eastAsia" w:ascii="仿宋_GB2312" w:eastAsia="仿宋_GB2312"/>
          <w:b/>
          <w:sz w:val="32"/>
          <w:szCs w:val="32"/>
        </w:rPr>
        <w:t>2、土地利用规划图</w:t>
      </w:r>
    </w:p>
    <w:p w14:paraId="6BF99F5E">
      <w:pPr>
        <w:rPr>
          <w:rFonts w:ascii="仿宋_GB2312" w:eastAsia="仿宋_GB2312"/>
          <w:b/>
          <w:sz w:val="32"/>
          <w:szCs w:val="32"/>
        </w:rPr>
      </w:pPr>
      <w:r>
        <w:drawing>
          <wp:inline distT="0" distB="0" distL="0" distR="0">
            <wp:extent cx="5291455" cy="3742055"/>
            <wp:effectExtent l="0" t="0" r="444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9602" cy="3742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9CC50">
      <w:pPr>
        <w:widowControl/>
        <w:jc w:val="left"/>
        <w:rPr>
          <w:rFonts w:ascii="仿宋_GB2312" w:eastAsia="仿宋_GB2312"/>
          <w:b/>
          <w:sz w:val="32"/>
          <w:szCs w:val="32"/>
        </w:rPr>
      </w:pPr>
    </w:p>
    <w:sectPr>
      <w:footerReference r:id="rId3" w:type="default"/>
      <w:footerReference r:id="rId4" w:type="even"/>
      <w:pgSz w:w="11906" w:h="16838"/>
      <w:pgMar w:top="1440" w:right="1800" w:bottom="1440" w:left="1800" w:header="851" w:footer="992" w:gutter="0"/>
      <w:pgNumType w:fmt="numberInDash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方正小标宋简体">
    <w:panose1 w:val="02000000000000000000"/>
    <w:charset w:val="86"/>
    <w:family w:val="script"/>
    <w:pitch w:val="default"/>
    <w:sig w:usb0="A00002BF" w:usb1="184F6CFA" w:usb2="00000012" w:usb3="00000000" w:csb0="00040001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5656D48">
    <w:pPr>
      <w:pStyle w:val="4"/>
      <w:framePr w:w="1099" w:wrap="around" w:vAnchor="text" w:hAnchor="page" w:x="8998" w:y="-2"/>
      <w:jc w:val="both"/>
      <w:rPr>
        <w:rStyle w:val="10"/>
        <w:rFonts w:ascii="宋体" w:hAnsi="宋体"/>
        <w:sz w:val="28"/>
        <w:szCs w:val="28"/>
      </w:rPr>
    </w:pPr>
    <w:r>
      <w:rPr>
        <w:rStyle w:val="10"/>
        <w:rFonts w:hint="eastAsia" w:ascii="宋体" w:hAnsi="宋体"/>
        <w:sz w:val="28"/>
        <w:szCs w:val="28"/>
      </w:rPr>
      <w:fldChar w:fldCharType="begin"/>
    </w:r>
    <w:r>
      <w:rPr>
        <w:rStyle w:val="10"/>
        <w:rFonts w:hint="eastAsia" w:ascii="宋体" w:hAnsi="宋体"/>
        <w:sz w:val="28"/>
        <w:szCs w:val="28"/>
      </w:rPr>
      <w:instrText xml:space="preserve">PAGE  </w:instrText>
    </w:r>
    <w:r>
      <w:rPr>
        <w:rStyle w:val="10"/>
        <w:rFonts w:hint="eastAsia" w:ascii="宋体" w:hAnsi="宋体"/>
        <w:sz w:val="28"/>
        <w:szCs w:val="28"/>
      </w:rPr>
      <w:fldChar w:fldCharType="separate"/>
    </w:r>
    <w:r>
      <w:rPr>
        <w:rStyle w:val="10"/>
        <w:rFonts w:ascii="宋体" w:hAnsi="宋体"/>
        <w:sz w:val="28"/>
        <w:szCs w:val="28"/>
      </w:rPr>
      <w:t>- 3 -</w:t>
    </w:r>
    <w:r>
      <w:rPr>
        <w:rStyle w:val="10"/>
        <w:rFonts w:hint="eastAsia" w:ascii="宋体" w:hAnsi="宋体"/>
        <w:sz w:val="28"/>
        <w:szCs w:val="28"/>
      </w:rPr>
      <w:fldChar w:fldCharType="end"/>
    </w:r>
    <w:r>
      <w:rPr>
        <w:rStyle w:val="10"/>
        <w:rFonts w:hint="eastAsia" w:ascii="宋体" w:hAnsi="宋体"/>
        <w:sz w:val="28"/>
        <w:szCs w:val="28"/>
      </w:rPr>
      <w:t xml:space="preserve">       </w:t>
    </w:r>
  </w:p>
  <w:p w14:paraId="7F1E5B1D">
    <w:pPr>
      <w:pStyle w:val="4"/>
      <w:ind w:right="360" w:firstLine="360"/>
      <w:rPr>
        <w:rFonts w:ascii="仿宋_GB2312" w:eastAsia="仿宋_GB2312"/>
        <w:sz w:val="28"/>
        <w:szCs w:val="28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2DCD92E">
    <w:pPr>
      <w:pStyle w:val="4"/>
      <w:framePr w:wrap="around" w:vAnchor="text" w:hAnchor="margin" w:xAlign="outside" w:y="1"/>
      <w:ind w:firstLine="280"/>
      <w:rPr>
        <w:rStyle w:val="10"/>
        <w:rFonts w:ascii="宋体" w:hAnsi="宋体"/>
        <w:sz w:val="28"/>
        <w:szCs w:val="28"/>
      </w:rPr>
    </w:pPr>
    <w:r>
      <w:rPr>
        <w:rStyle w:val="10"/>
        <w:rFonts w:ascii="宋体" w:hAnsi="宋体"/>
        <w:sz w:val="28"/>
        <w:szCs w:val="28"/>
      </w:rPr>
      <w:fldChar w:fldCharType="begin"/>
    </w:r>
    <w:r>
      <w:rPr>
        <w:rStyle w:val="10"/>
        <w:rFonts w:ascii="宋体" w:hAnsi="宋体"/>
        <w:sz w:val="28"/>
        <w:szCs w:val="28"/>
      </w:rPr>
      <w:instrText xml:space="preserve">PAGE  </w:instrText>
    </w:r>
    <w:r>
      <w:rPr>
        <w:rStyle w:val="10"/>
        <w:rFonts w:ascii="宋体" w:hAnsi="宋体"/>
        <w:sz w:val="28"/>
        <w:szCs w:val="28"/>
      </w:rPr>
      <w:fldChar w:fldCharType="separate"/>
    </w:r>
    <w:r>
      <w:rPr>
        <w:rStyle w:val="10"/>
        <w:rFonts w:ascii="宋体" w:hAnsi="宋体"/>
        <w:sz w:val="28"/>
        <w:szCs w:val="28"/>
      </w:rPr>
      <w:t>- 4 -</w:t>
    </w:r>
    <w:r>
      <w:rPr>
        <w:rStyle w:val="10"/>
        <w:rFonts w:ascii="宋体" w:hAnsi="宋体"/>
        <w:sz w:val="28"/>
        <w:szCs w:val="28"/>
      </w:rPr>
      <w:fldChar w:fldCharType="end"/>
    </w:r>
  </w:p>
  <w:p w14:paraId="1D84BB6A">
    <w:pPr>
      <w:pStyle w:val="4"/>
      <w:ind w:right="360" w:firstLine="360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evenAndOddHeaders w:val="1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7E3F"/>
    <w:rsid w:val="00015B46"/>
    <w:rsid w:val="000415F0"/>
    <w:rsid w:val="000421B4"/>
    <w:rsid w:val="00052B19"/>
    <w:rsid w:val="00073B6C"/>
    <w:rsid w:val="000B01E1"/>
    <w:rsid w:val="000C0434"/>
    <w:rsid w:val="000D2B0E"/>
    <w:rsid w:val="000D6CC5"/>
    <w:rsid w:val="000E02F1"/>
    <w:rsid w:val="00114645"/>
    <w:rsid w:val="00143C94"/>
    <w:rsid w:val="0016318E"/>
    <w:rsid w:val="001B3E1C"/>
    <w:rsid w:val="001B5A01"/>
    <w:rsid w:val="00206383"/>
    <w:rsid w:val="00212EAA"/>
    <w:rsid w:val="00260A3C"/>
    <w:rsid w:val="00270559"/>
    <w:rsid w:val="00294FF0"/>
    <w:rsid w:val="002A1964"/>
    <w:rsid w:val="002A3394"/>
    <w:rsid w:val="002A4290"/>
    <w:rsid w:val="002F24E1"/>
    <w:rsid w:val="0034261F"/>
    <w:rsid w:val="0034790C"/>
    <w:rsid w:val="0035663F"/>
    <w:rsid w:val="003706BC"/>
    <w:rsid w:val="003730FF"/>
    <w:rsid w:val="00382946"/>
    <w:rsid w:val="00385B70"/>
    <w:rsid w:val="003A7EB7"/>
    <w:rsid w:val="003B6B02"/>
    <w:rsid w:val="003D32E4"/>
    <w:rsid w:val="003D774D"/>
    <w:rsid w:val="003D7FBB"/>
    <w:rsid w:val="004112DF"/>
    <w:rsid w:val="004142C3"/>
    <w:rsid w:val="00447D7D"/>
    <w:rsid w:val="0046352B"/>
    <w:rsid w:val="00473E1F"/>
    <w:rsid w:val="00491B09"/>
    <w:rsid w:val="004959C4"/>
    <w:rsid w:val="004B33F4"/>
    <w:rsid w:val="004C708A"/>
    <w:rsid w:val="004E6E2C"/>
    <w:rsid w:val="00511FD7"/>
    <w:rsid w:val="0052634A"/>
    <w:rsid w:val="00530812"/>
    <w:rsid w:val="00536D41"/>
    <w:rsid w:val="0054075F"/>
    <w:rsid w:val="00542E7E"/>
    <w:rsid w:val="00583C5D"/>
    <w:rsid w:val="005957BF"/>
    <w:rsid w:val="005A415D"/>
    <w:rsid w:val="005B732B"/>
    <w:rsid w:val="005D0D13"/>
    <w:rsid w:val="005E139E"/>
    <w:rsid w:val="005E693F"/>
    <w:rsid w:val="006124E4"/>
    <w:rsid w:val="00626E3B"/>
    <w:rsid w:val="00656631"/>
    <w:rsid w:val="006667C7"/>
    <w:rsid w:val="006A12F4"/>
    <w:rsid w:val="006B42E0"/>
    <w:rsid w:val="0070633F"/>
    <w:rsid w:val="00715FE5"/>
    <w:rsid w:val="00725122"/>
    <w:rsid w:val="00762FC8"/>
    <w:rsid w:val="007A62C6"/>
    <w:rsid w:val="007E00DF"/>
    <w:rsid w:val="007E7307"/>
    <w:rsid w:val="00857A5B"/>
    <w:rsid w:val="00862895"/>
    <w:rsid w:val="0087565F"/>
    <w:rsid w:val="00897DBD"/>
    <w:rsid w:val="008B3914"/>
    <w:rsid w:val="009131FC"/>
    <w:rsid w:val="009173AD"/>
    <w:rsid w:val="00930833"/>
    <w:rsid w:val="0094628D"/>
    <w:rsid w:val="0097160D"/>
    <w:rsid w:val="009808A4"/>
    <w:rsid w:val="00991333"/>
    <w:rsid w:val="009D1F86"/>
    <w:rsid w:val="00A2197B"/>
    <w:rsid w:val="00A26858"/>
    <w:rsid w:val="00A56684"/>
    <w:rsid w:val="00A628D0"/>
    <w:rsid w:val="00A63AC4"/>
    <w:rsid w:val="00A66136"/>
    <w:rsid w:val="00A72F4D"/>
    <w:rsid w:val="00A9519E"/>
    <w:rsid w:val="00AA3931"/>
    <w:rsid w:val="00AA4550"/>
    <w:rsid w:val="00AB3857"/>
    <w:rsid w:val="00B32145"/>
    <w:rsid w:val="00B85941"/>
    <w:rsid w:val="00BD0F58"/>
    <w:rsid w:val="00BE6B07"/>
    <w:rsid w:val="00BF7657"/>
    <w:rsid w:val="00C34448"/>
    <w:rsid w:val="00C4015A"/>
    <w:rsid w:val="00C52BFA"/>
    <w:rsid w:val="00C53967"/>
    <w:rsid w:val="00C53E4D"/>
    <w:rsid w:val="00CA1E0C"/>
    <w:rsid w:val="00CC628C"/>
    <w:rsid w:val="00CD7E3F"/>
    <w:rsid w:val="00CF095B"/>
    <w:rsid w:val="00D451AF"/>
    <w:rsid w:val="00D61518"/>
    <w:rsid w:val="00D74A06"/>
    <w:rsid w:val="00D82B01"/>
    <w:rsid w:val="00DA3023"/>
    <w:rsid w:val="00DA3F42"/>
    <w:rsid w:val="00DA7B2D"/>
    <w:rsid w:val="00E06258"/>
    <w:rsid w:val="00E06C80"/>
    <w:rsid w:val="00E15F4A"/>
    <w:rsid w:val="00E41F50"/>
    <w:rsid w:val="00E52FCD"/>
    <w:rsid w:val="00E8594A"/>
    <w:rsid w:val="00EB4748"/>
    <w:rsid w:val="00EC0A04"/>
    <w:rsid w:val="00F017D5"/>
    <w:rsid w:val="00F01B5C"/>
    <w:rsid w:val="00F159AD"/>
    <w:rsid w:val="00F24344"/>
    <w:rsid w:val="00F41592"/>
    <w:rsid w:val="00F77E7F"/>
    <w:rsid w:val="00F81B14"/>
    <w:rsid w:val="00FF0DEF"/>
    <w:rsid w:val="00FF4462"/>
    <w:rsid w:val="027470C3"/>
    <w:rsid w:val="17CA350F"/>
    <w:rsid w:val="1ACE10C4"/>
    <w:rsid w:val="20D779D8"/>
    <w:rsid w:val="461313D5"/>
    <w:rsid w:val="5EFE76A8"/>
    <w:rsid w:val="656331AE"/>
    <w:rsid w:val="72D845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qFormat="1"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iPriority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iPriority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semiHidden/>
    <w:unhideWhenUsed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ate"/>
    <w:basedOn w:val="1"/>
    <w:next w:val="1"/>
    <w:qFormat/>
    <w:uiPriority w:val="0"/>
    <w:pPr>
      <w:ind w:left="100"/>
    </w:pPr>
  </w:style>
  <w:style w:type="paragraph" w:styleId="3">
    <w:name w:val="Balloon Text"/>
    <w:basedOn w:val="1"/>
    <w:link w:val="13"/>
    <w:qFormat/>
    <w:uiPriority w:val="0"/>
    <w:rPr>
      <w:sz w:val="18"/>
      <w:szCs w:val="18"/>
    </w:r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link w:val="12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8">
    <w:name w:val="Table Grid"/>
    <w:basedOn w:val="7"/>
    <w:qFormat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page number"/>
    <w:basedOn w:val="9"/>
    <w:qFormat/>
    <w:uiPriority w:val="0"/>
  </w:style>
  <w:style w:type="character" w:styleId="11">
    <w:name w:val="Hyperlink"/>
    <w:basedOn w:val="9"/>
    <w:unhideWhenUsed/>
    <w:uiPriority w:val="99"/>
    <w:rPr>
      <w:color w:val="0000FF"/>
      <w:u w:val="single"/>
    </w:rPr>
  </w:style>
  <w:style w:type="character" w:customStyle="1" w:styleId="12">
    <w:name w:val="普通(网站) 字符"/>
    <w:link w:val="6"/>
    <w:qFormat/>
    <w:uiPriority w:val="0"/>
    <w:rPr>
      <w:rFonts w:ascii="宋体" w:hAnsi="宋体" w:eastAsia="宋体" w:cs="宋体"/>
      <w:sz w:val="24"/>
      <w:szCs w:val="24"/>
      <w:lang w:val="en-US" w:eastAsia="zh-CN" w:bidi="ar-SA"/>
    </w:rPr>
  </w:style>
  <w:style w:type="character" w:customStyle="1" w:styleId="13">
    <w:name w:val="批注框文本 字符"/>
    <w:basedOn w:val="9"/>
    <w:link w:val="3"/>
    <w:qFormat/>
    <w:uiPriority w:val="0"/>
    <w:rPr>
      <w:kern w:val="2"/>
      <w:sz w:val="18"/>
      <w:szCs w:val="18"/>
    </w:rPr>
  </w:style>
  <w:style w:type="paragraph" w:customStyle="1" w:styleId="14">
    <w:name w:val="表格图片"/>
    <w:basedOn w:val="1"/>
    <w:qFormat/>
    <w:uiPriority w:val="0"/>
    <w:pPr>
      <w:spacing w:before="120" w:after="120"/>
      <w:ind w:left="100" w:leftChars="100" w:right="100" w:rightChars="100"/>
      <w:jc w:val="center"/>
    </w:pPr>
    <w:rPr>
      <w:rFonts w:asciiTheme="minorHAnsi" w:hAnsiTheme="minorHAnsi" w:cstheme="minorBidi"/>
      <w:szCs w:val="21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1038</Words>
  <Characters>1403</Characters>
  <Lines>10</Lines>
  <Paragraphs>3</Paragraphs>
  <TotalTime>100</TotalTime>
  <ScaleCrop>false</ScaleCrop>
  <LinksUpToDate>false</LinksUpToDate>
  <CharactersWithSpaces>1403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2025-04-21T01:02:00Z</dcterms:created>
  <dc:creator>User</dc:creator>
  <cp:lastModifiedBy>YYJ</cp:lastModifiedBy>
  <cp:lastPrinted>2018-11-14T01:23:00Z</cp:lastPrinted>
  <dcterms:modified xsi:type="dcterms:W3CDTF">2026-07-02T10:01:02Z</dcterms:modified>
  <dc:title>融规 [2012] 253号                  签发人：郑卫东</dc:title>
  <cp:revision>36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ICV">
    <vt:lpwstr>EA36F884539F4761A165A211A7033E12_13</vt:lpwstr>
  </property>
  <property fmtid="{D5CDD505-2E9C-101B-9397-08002B2CF9AE}" pid="4" name="KSOTemplateDocerSaveRecord">
    <vt:lpwstr>eyJoZGlkIjoiNjYxYjE5YTBiZjczNTlkZGJkYTZkMDA0Y2E5YzA5MTMiLCJ1c2VySWQiOiIzMzY3NjI0NzYifQ==</vt:lpwstr>
  </property>
</Properties>
</file>