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27C195">
      <w:pPr>
        <w:spacing w:line="520" w:lineRule="exact"/>
        <w:rPr>
          <w:rFonts w:ascii="华文中宋" w:hAnsi="华文中宋" w:eastAsia="华文中宋"/>
          <w:b/>
          <w:bCs/>
          <w:sz w:val="36"/>
          <w:szCs w:val="40"/>
        </w:rPr>
      </w:pPr>
      <w:bookmarkStart w:id="0" w:name="_GoBack"/>
      <w:bookmarkEnd w:id="0"/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附件：《福清市350181-06-B89地块控制性详细规划》的主要内容及规划图纸</w:t>
      </w:r>
    </w:p>
    <w:p w14:paraId="770E6734">
      <w:pPr>
        <w:rPr>
          <w:rFonts w:ascii="仿宋_GB2312" w:eastAsia="仿宋_GB2312"/>
          <w:b/>
          <w:sz w:val="32"/>
          <w:szCs w:val="32"/>
        </w:rPr>
      </w:pPr>
    </w:p>
    <w:p w14:paraId="7260AD8B"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一、主要内容</w:t>
      </w:r>
    </w:p>
    <w:p w14:paraId="077412A8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190579E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规划地块位于福清市观音埔片区北侧，南邻融和路，西至福清市正德幼儿园，北接大东海·悦江新苑，东至经四路。规划总用地面积0.42公顷。</w:t>
      </w:r>
    </w:p>
    <w:p w14:paraId="3CC06ED6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、地块使用性质</w:t>
      </w:r>
    </w:p>
    <w:p w14:paraId="0C64F3E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规划用地性质分类和代码均采用《国土空间调查、规划、用途管制用地用海分类指南》，规划地块350181-06-B89用地性质为0902（商务金融用地）。</w:t>
      </w:r>
    </w:p>
    <w:p w14:paraId="720DB29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、地块控制指标</w:t>
      </w:r>
    </w:p>
    <w:p w14:paraId="3E54688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规划地块350181-06-B89容积率≤2.2，建筑密度≤40%，绿地率≥25%，建筑限高≤27米。</w:t>
      </w:r>
    </w:p>
    <w:p w14:paraId="5120906E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4、道路交通规划</w:t>
      </w:r>
    </w:p>
    <w:p w14:paraId="59F5CC4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规划对外交通主要依托地块南侧的次干道融和路，红线宽度为40米。地块内停车设施配建标准按《福建省城市规划管理技术规定》执行。</w:t>
      </w:r>
    </w:p>
    <w:p w14:paraId="50B67F18">
      <w:pPr>
        <w:widowControl/>
        <w:jc w:val="left"/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br w:type="page"/>
      </w:r>
    </w:p>
    <w:p w14:paraId="027E7E5A"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二、规划图纸</w:t>
      </w:r>
    </w:p>
    <w:p w14:paraId="6FFC3DED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1、土地利用规划图</w:t>
      </w:r>
    </w:p>
    <w:p w14:paraId="4FB99532"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69230" cy="3725545"/>
            <wp:effectExtent l="0" t="0" r="7620" b="8255"/>
            <wp:docPr id="1" name="图片 1" descr="L:/Orange/5、观音埔片区城管大楼地块/02初步成果/JPEG/土地利用规划图.jpg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:/Orange/5、观音埔片区城管大楼地块/02初步成果/JPEG/土地利用规划图.jpg土地利用规划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91" b="5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B47A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2、道路交通规划图</w:t>
      </w:r>
    </w:p>
    <w:p w14:paraId="2AC32716"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69230" cy="3725545"/>
            <wp:effectExtent l="0" t="0" r="7620" b="8255"/>
            <wp:docPr id="2" name="图片 2" descr="L:/Orange/5、观音埔片区城管大楼地块/02初步成果/JPEG/道路交通规划图.jpg道路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:/Orange/5、观音埔片区城管大楼地块/02初步成果/JPEG/道路交通规划图.jpg道路交通规划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91" b="5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C8A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3、地块图则</w:t>
      </w:r>
    </w:p>
    <w:p w14:paraId="65558AC2"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255895" cy="3716655"/>
            <wp:effectExtent l="0" t="0" r="1905" b="17145"/>
            <wp:docPr id="3" name="图片 3" descr="L:/Orange/5、观音埔片区城管大楼地块/02初步成果/JPEG/图则.jpg图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:/Orange/5、观音埔片区城管大楼地块/02初步成果/JPEG/图则.jpg图则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3052E">
    <w:pPr>
      <w:pStyle w:val="4"/>
      <w:framePr w:w="1099" w:wrap="around" w:vAnchor="text" w:hAnchor="page" w:x="8998" w:y="-2"/>
      <w:jc w:val="both"/>
      <w:rPr>
        <w:rStyle w:val="10"/>
        <w:rFonts w:ascii="宋体" w:hAnsi="宋体"/>
        <w:sz w:val="28"/>
        <w:szCs w:val="28"/>
      </w:rPr>
    </w:pPr>
    <w:r>
      <w:rPr>
        <w:rStyle w:val="10"/>
        <w:rFonts w:hint="eastAsia" w:ascii="宋体" w:hAnsi="宋体"/>
        <w:sz w:val="28"/>
        <w:szCs w:val="28"/>
      </w:rPr>
      <w:fldChar w:fldCharType="begin"/>
    </w:r>
    <w:r>
      <w:rPr>
        <w:rStyle w:val="10"/>
        <w:rFonts w:hint="eastAsia" w:ascii="宋体" w:hAnsi="宋体"/>
        <w:sz w:val="28"/>
        <w:szCs w:val="28"/>
      </w:rPr>
      <w:instrText xml:space="preserve">PAGE  </w:instrText>
    </w:r>
    <w:r>
      <w:rPr>
        <w:rStyle w:val="10"/>
        <w:rFonts w:hint="eastAsia"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- 5 -</w:t>
    </w:r>
    <w:r>
      <w:rPr>
        <w:rStyle w:val="10"/>
        <w:rFonts w:hint="eastAsia" w:ascii="宋体" w:hAnsi="宋体"/>
        <w:sz w:val="28"/>
        <w:szCs w:val="28"/>
      </w:rPr>
      <w:fldChar w:fldCharType="end"/>
    </w:r>
    <w:r>
      <w:rPr>
        <w:rStyle w:val="10"/>
        <w:rFonts w:hint="eastAsia" w:ascii="宋体" w:hAnsi="宋体"/>
        <w:sz w:val="28"/>
        <w:szCs w:val="28"/>
      </w:rPr>
      <w:t xml:space="preserve">       </w:t>
    </w:r>
  </w:p>
  <w:p w14:paraId="661AF32D"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ADEAE">
    <w:pPr>
      <w:pStyle w:val="4"/>
      <w:framePr w:wrap="around" w:vAnchor="text" w:hAnchor="margin" w:xAlign="outside" w:y="1"/>
      <w:ind w:firstLine="280"/>
      <w:rPr>
        <w:rStyle w:val="10"/>
        <w:rFonts w:ascii="宋体" w:hAnsi="宋体"/>
        <w:sz w:val="28"/>
        <w:szCs w:val="28"/>
      </w:rPr>
    </w:pPr>
    <w:r>
      <w:rPr>
        <w:rStyle w:val="10"/>
        <w:rFonts w:ascii="宋体" w:hAnsi="宋体"/>
        <w:sz w:val="28"/>
        <w:szCs w:val="28"/>
      </w:rPr>
      <w:fldChar w:fldCharType="begin"/>
    </w:r>
    <w:r>
      <w:rPr>
        <w:rStyle w:val="10"/>
        <w:rFonts w:ascii="宋体" w:hAnsi="宋体"/>
        <w:sz w:val="28"/>
        <w:szCs w:val="28"/>
      </w:rPr>
      <w:instrText xml:space="preserve">PAGE  </w:instrText>
    </w:r>
    <w:r>
      <w:rPr>
        <w:rStyle w:val="10"/>
        <w:rFonts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- 2 -</w:t>
    </w:r>
    <w:r>
      <w:rPr>
        <w:rStyle w:val="10"/>
        <w:rFonts w:ascii="宋体" w:hAnsi="宋体"/>
        <w:sz w:val="28"/>
        <w:szCs w:val="28"/>
      </w:rPr>
      <w:fldChar w:fldCharType="end"/>
    </w:r>
  </w:p>
  <w:p w14:paraId="3646DE38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415F0"/>
    <w:rsid w:val="000421B4"/>
    <w:rsid w:val="00073B6C"/>
    <w:rsid w:val="000B01E1"/>
    <w:rsid w:val="000D2B0E"/>
    <w:rsid w:val="000D3629"/>
    <w:rsid w:val="001B5A01"/>
    <w:rsid w:val="00212EAA"/>
    <w:rsid w:val="00260A3C"/>
    <w:rsid w:val="00270559"/>
    <w:rsid w:val="002A1964"/>
    <w:rsid w:val="002A3394"/>
    <w:rsid w:val="002A4290"/>
    <w:rsid w:val="002F24E1"/>
    <w:rsid w:val="0034261F"/>
    <w:rsid w:val="0034790C"/>
    <w:rsid w:val="003706BC"/>
    <w:rsid w:val="00382946"/>
    <w:rsid w:val="003B6B02"/>
    <w:rsid w:val="003D32E4"/>
    <w:rsid w:val="003E7C8A"/>
    <w:rsid w:val="004112DF"/>
    <w:rsid w:val="00447D7D"/>
    <w:rsid w:val="00473676"/>
    <w:rsid w:val="004B33F4"/>
    <w:rsid w:val="0052634A"/>
    <w:rsid w:val="00536D41"/>
    <w:rsid w:val="0054075F"/>
    <w:rsid w:val="00542E7E"/>
    <w:rsid w:val="00583C5D"/>
    <w:rsid w:val="005957BF"/>
    <w:rsid w:val="005E139E"/>
    <w:rsid w:val="006124E4"/>
    <w:rsid w:val="00626E3B"/>
    <w:rsid w:val="006667C7"/>
    <w:rsid w:val="006A12F4"/>
    <w:rsid w:val="006B42E0"/>
    <w:rsid w:val="0070633F"/>
    <w:rsid w:val="007A62C6"/>
    <w:rsid w:val="007E00DF"/>
    <w:rsid w:val="007E7307"/>
    <w:rsid w:val="0080289F"/>
    <w:rsid w:val="00857A5B"/>
    <w:rsid w:val="00897DBD"/>
    <w:rsid w:val="008B3914"/>
    <w:rsid w:val="009131FC"/>
    <w:rsid w:val="009173AD"/>
    <w:rsid w:val="00930833"/>
    <w:rsid w:val="00952B7D"/>
    <w:rsid w:val="009D1F86"/>
    <w:rsid w:val="00A628D0"/>
    <w:rsid w:val="00A66136"/>
    <w:rsid w:val="00A72F4D"/>
    <w:rsid w:val="00A9519E"/>
    <w:rsid w:val="00AB3857"/>
    <w:rsid w:val="00B85941"/>
    <w:rsid w:val="00BF7657"/>
    <w:rsid w:val="00C4015A"/>
    <w:rsid w:val="00C53967"/>
    <w:rsid w:val="00C53E4D"/>
    <w:rsid w:val="00CC628C"/>
    <w:rsid w:val="00CD7E3F"/>
    <w:rsid w:val="00D451AF"/>
    <w:rsid w:val="00D61518"/>
    <w:rsid w:val="00D74A06"/>
    <w:rsid w:val="00D82B01"/>
    <w:rsid w:val="00DA3023"/>
    <w:rsid w:val="00E06258"/>
    <w:rsid w:val="00E15F4A"/>
    <w:rsid w:val="00E32617"/>
    <w:rsid w:val="00E41F50"/>
    <w:rsid w:val="00E8594A"/>
    <w:rsid w:val="00F017D5"/>
    <w:rsid w:val="00F01B5C"/>
    <w:rsid w:val="00F159AD"/>
    <w:rsid w:val="00F24344"/>
    <w:rsid w:val="00F77E7F"/>
    <w:rsid w:val="00F81B14"/>
    <w:rsid w:val="00FF4462"/>
    <w:rsid w:val="027470C3"/>
    <w:rsid w:val="17CA350F"/>
    <w:rsid w:val="1ACE10C4"/>
    <w:rsid w:val="20D779D8"/>
    <w:rsid w:val="461313D5"/>
    <w:rsid w:val="656331AE"/>
    <w:rsid w:val="72D8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2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2">
    <w:name w:val="普通(网站) 字符"/>
    <w:link w:val="6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3">
    <w:name w:val="批注框文本 字符"/>
    <w:basedOn w:val="9"/>
    <w:link w:val="3"/>
    <w:qFormat/>
    <w:uiPriority w:val="0"/>
    <w:rPr>
      <w:kern w:val="2"/>
      <w:sz w:val="18"/>
      <w:szCs w:val="18"/>
    </w:rPr>
  </w:style>
  <w:style w:type="paragraph" w:customStyle="1" w:styleId="14">
    <w:name w:val="表格图片"/>
    <w:basedOn w:val="1"/>
    <w:qFormat/>
    <w:uiPriority w:val="0"/>
    <w:pPr>
      <w:spacing w:before="120" w:after="120"/>
      <w:ind w:left="100" w:leftChars="100" w:right="100" w:rightChars="100"/>
      <w:jc w:val="center"/>
    </w:pPr>
    <w:rPr>
      <w:rFonts w:asciiTheme="minorHAnsi" w:hAnsiTheme="minorHAnsi" w:cstheme="minorBid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699</Words>
  <Characters>849</Characters>
  <Lines>6</Lines>
  <Paragraphs>1</Paragraphs>
  <TotalTime>26</TotalTime>
  <ScaleCrop>false</ScaleCrop>
  <LinksUpToDate>false</LinksUpToDate>
  <CharactersWithSpaces>849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2023-05-29T03:25:00Z</dcterms:created>
  <dc:creator>User</dc:creator>
  <cp:lastModifiedBy>YYJ</cp:lastModifiedBy>
  <cp:lastPrinted>2018-11-14T01:23:00Z</cp:lastPrinted>
  <dcterms:modified xsi:type="dcterms:W3CDTF">2025-04-21T08:33:16Z</dcterms:modified>
  <dc:title>融规 [2012] 253号                  签发人：郑卫东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876FCAE18E38445A8F05A0AC2B2898FF_13</vt:lpwstr>
  </property>
  <property fmtid="{D5CDD505-2E9C-101B-9397-08002B2CF9AE}" pid="4" name="KSOTemplateDocerSaveRecord">
    <vt:lpwstr>eyJoZGlkIjoiNjYxYjE5YTBiZjczNTlkZGJkYTZkMDA0Y2E5YzA5MTMiLCJ1c2VySWQiOiI1NjQ0NTcxOTAifQ==</vt:lpwstr>
  </property>
</Properties>
</file>